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bookmarkStart w:id="0" w:name="_GoBack"/>
      <w:bookmarkEnd w:id="0"/>
    </w:p>
    <w:p w14:paraId="305F929A" w14:textId="3B8187F6" w:rsidR="00330B74" w:rsidRPr="00330D0F" w:rsidRDefault="00ED51E9"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Odc. </w:t>
      </w:r>
      <w:r w:rsidR="001872F5" w:rsidRPr="00330D0F">
        <w:rPr>
          <w:rFonts w:ascii="Times New Roman" w:hAnsi="Times New Roman" w:cs="Times New Roman"/>
          <w:sz w:val="24"/>
          <w:szCs w:val="24"/>
        </w:rPr>
        <w:t>7</w:t>
      </w:r>
      <w:r w:rsidR="00DD5841">
        <w:rPr>
          <w:rFonts w:ascii="Times New Roman" w:hAnsi="Times New Roman" w:cs="Times New Roman"/>
          <w:sz w:val="24"/>
          <w:szCs w:val="24"/>
        </w:rPr>
        <w:t>3</w:t>
      </w:r>
      <w:r w:rsidR="005A78C0" w:rsidRPr="00330D0F">
        <w:rPr>
          <w:rFonts w:ascii="Times New Roman" w:hAnsi="Times New Roman" w:cs="Times New Roman"/>
          <w:sz w:val="24"/>
          <w:szCs w:val="24"/>
        </w:rPr>
        <w:t>- „</w:t>
      </w:r>
      <w:r w:rsidR="00330D0F" w:rsidRPr="00330D0F">
        <w:rPr>
          <w:rFonts w:ascii="Times New Roman" w:hAnsi="Times New Roman" w:cs="Times New Roman"/>
          <w:sz w:val="24"/>
          <w:szCs w:val="24"/>
        </w:rPr>
        <w:t xml:space="preserve">Wyprzedzanie – część </w:t>
      </w:r>
      <w:r w:rsidR="00DD5841">
        <w:rPr>
          <w:rFonts w:ascii="Times New Roman" w:hAnsi="Times New Roman" w:cs="Times New Roman"/>
          <w:sz w:val="24"/>
          <w:szCs w:val="24"/>
        </w:rPr>
        <w:t>2</w:t>
      </w:r>
      <w:r w:rsidR="00FB3FA7" w:rsidRPr="00330D0F">
        <w:rPr>
          <w:rFonts w:ascii="Times New Roman" w:hAnsi="Times New Roman" w:cs="Times New Roman"/>
          <w:sz w:val="24"/>
          <w:szCs w:val="24"/>
        </w:rPr>
        <w:t>”</w:t>
      </w:r>
    </w:p>
    <w:p w14:paraId="64D9459B" w14:textId="77777777" w:rsidR="00FE1893" w:rsidRPr="00330D0F" w:rsidRDefault="00FE1893" w:rsidP="00032F04">
      <w:pPr>
        <w:spacing w:after="0"/>
        <w:rPr>
          <w:rFonts w:ascii="Times New Roman" w:hAnsi="Times New Roman" w:cs="Times New Roman"/>
          <w:sz w:val="24"/>
          <w:szCs w:val="24"/>
        </w:rPr>
      </w:pPr>
    </w:p>
    <w:p w14:paraId="22A0E497"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 xml:space="preserve">Miejsca gdzie wyprzedzanie wszystkich pojazdów jest bezwzględnie zabronione: </w:t>
      </w:r>
    </w:p>
    <w:p w14:paraId="116E427C" w14:textId="77777777"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przejściu dla pieszych, przejeździe dla rowerzystów i bezpośrednio przed nimi. Wyjątkiem są przejścia i przejazdy o ruchu kierowanym (sygnalizacja świetlna lub osoba kierująca ruchem),</w:t>
      </w:r>
    </w:p>
    <w:p w14:paraId="4DF9496A" w14:textId="77777777" w:rsidR="00DD5841" w:rsidRPr="00DD5841" w:rsidRDefault="00DD5841" w:rsidP="00DD5841">
      <w:pPr>
        <w:pStyle w:val="Akapitzlist"/>
        <w:spacing w:line="360" w:lineRule="auto"/>
        <w:ind w:left="644"/>
        <w:jc w:val="both"/>
        <w:rPr>
          <w:rFonts w:ascii="Arial" w:hAnsi="Arial" w:cs="Arial"/>
          <w:bCs/>
          <w:sz w:val="10"/>
          <w:szCs w:val="10"/>
        </w:rPr>
      </w:pPr>
    </w:p>
    <w:p w14:paraId="6F825473" w14:textId="77777777"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przejazdach kolejowych i bezpośrednio przed nimi.</w:t>
      </w:r>
    </w:p>
    <w:p w14:paraId="75EEC406" w14:textId="77777777" w:rsidR="00DD5841" w:rsidRPr="00DD5841" w:rsidRDefault="00DD5841" w:rsidP="00DD5841">
      <w:pPr>
        <w:pStyle w:val="Akapitzlist"/>
        <w:rPr>
          <w:rFonts w:ascii="Arial" w:hAnsi="Arial" w:cs="Arial"/>
          <w:bCs/>
          <w:sz w:val="20"/>
          <w:szCs w:val="20"/>
        </w:rPr>
      </w:pPr>
    </w:p>
    <w:p w14:paraId="63E30AF2"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Ponadto w obszarze zabudowanym nie wolno wyprzedzać pojazdu uprzywilejowanego. W warunkach zmniejszonej przejrzystości powietrza należy pamiętać, że zabrania się kierującemu pojazdem innym niż silnikowy (np. motorower, rower) poruszającemu się po jezdni wyprzedzania innych pojazdów.</w:t>
      </w:r>
    </w:p>
    <w:p w14:paraId="4A164837" w14:textId="7FC84412"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Powyższe zakazy dotyczą wyprzedzania tylko pojazdów, co oznacza, że możemy wyprzedzać np. kolumnę pieszych czy osobę jadącą wierzchem.</w:t>
      </w:r>
    </w:p>
    <w:p w14:paraId="677948E5" w14:textId="2F087464"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Miejsca gdzie wyprzedzanie pojazdu silnikowego jadącego po jezdni jest zabronione:</w:t>
      </w:r>
    </w:p>
    <w:p w14:paraId="2ACB0E62" w14:textId="335C8788" w:rsidR="00DD5841" w:rsidRPr="00DD5841" w:rsidRDefault="00DD5841" w:rsidP="00DD5841">
      <w:pPr>
        <w:pStyle w:val="Akapitzlist"/>
        <w:numPr>
          <w:ilvl w:val="0"/>
          <w:numId w:val="14"/>
        </w:numPr>
        <w:spacing w:line="360" w:lineRule="auto"/>
        <w:ind w:left="284"/>
        <w:jc w:val="both"/>
        <w:rPr>
          <w:rFonts w:ascii="Arial" w:hAnsi="Arial" w:cs="Arial"/>
          <w:bCs/>
          <w:sz w:val="23"/>
          <w:szCs w:val="23"/>
        </w:rPr>
      </w:pPr>
      <w:r w:rsidRPr="00DD5841">
        <w:rPr>
          <w:rFonts w:ascii="Arial" w:hAnsi="Arial" w:cs="Arial"/>
          <w:bCs/>
          <w:sz w:val="23"/>
          <w:szCs w:val="23"/>
        </w:rPr>
        <w:t>na skrzyżowaniach. Wyjątkami są skrzyżowania o ruchu kierowanym oraz skrzyżowania o ruchu okrężnym. Dopuszcza się również (na każdym skrzyżowaniu) wyprzedzanie pojazdu sygnalizującego zamiar skręcenia pod warunkiem, że kierujący nie wjedzie na część jezdni przeznaczoną do ruchu w kierunku przeciwnym („pod prąd”). Dozwolona, przykładowa sytuacja przedstawiona jest na ilustracjach poniżej;</w:t>
      </w:r>
    </w:p>
    <w:p w14:paraId="3B66D972" w14:textId="7804E42E" w:rsid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[dwa rysunki: po lewej rysunek przedstawiający pojazd wyprzedzający na skrzyżowaniu inny pojazd skręcający w lewo. Po prawej rysunek przedstawiają</w:t>
      </w:r>
      <w:r>
        <w:rPr>
          <w:rFonts w:ascii="Arial" w:hAnsi="Arial" w:cs="Arial"/>
          <w:bCs/>
          <w:sz w:val="23"/>
          <w:szCs w:val="23"/>
        </w:rPr>
        <w:t xml:space="preserve">cy pojazd wyprzedzający na skrzyżowaniu inny pojazd skręcający w prawo.] </w:t>
      </w:r>
    </w:p>
    <w:p w14:paraId="56000246" w14:textId="2BF73896" w:rsidR="00DD5841" w:rsidRDefault="00DD5841" w:rsidP="00DD5841">
      <w:pPr>
        <w:pStyle w:val="Akapitzlist"/>
        <w:numPr>
          <w:ilvl w:val="0"/>
          <w:numId w:val="14"/>
        </w:numPr>
        <w:spacing w:after="0" w:line="360" w:lineRule="auto"/>
        <w:ind w:left="284"/>
        <w:rPr>
          <w:rFonts w:ascii="Arial" w:hAnsi="Arial" w:cs="Arial"/>
          <w:bCs/>
          <w:sz w:val="23"/>
          <w:szCs w:val="23"/>
        </w:rPr>
      </w:pPr>
      <w:r w:rsidRPr="00DD5841">
        <w:rPr>
          <w:rFonts w:ascii="Arial" w:hAnsi="Arial" w:cs="Arial"/>
          <w:bCs/>
          <w:sz w:val="23"/>
          <w:szCs w:val="23"/>
        </w:rPr>
        <w:t>przy dojeżdżaniu do wierzchołka wzniesienia oraz na zakręcie oznaczonym znakami ostrzegawczymi, mówiącymi o tym że zakręt (lub zakręty) są niebezpieczne. Przykłady tych znaków przedstawiono po prawej stronie.</w:t>
      </w:r>
    </w:p>
    <w:p w14:paraId="46429CD2" w14:textId="0889862F" w:rsidR="00DD5841" w:rsidRDefault="00DD5841" w:rsidP="00DD5841">
      <w:pPr>
        <w:spacing w:after="0" w:line="360" w:lineRule="auto"/>
        <w:ind w:left="-76"/>
        <w:rPr>
          <w:rFonts w:ascii="Arial" w:hAnsi="Arial" w:cs="Arial"/>
          <w:bCs/>
          <w:sz w:val="23"/>
          <w:szCs w:val="23"/>
        </w:rPr>
      </w:pPr>
      <w:r>
        <w:rPr>
          <w:rFonts w:ascii="Arial" w:hAnsi="Arial" w:cs="Arial"/>
          <w:bCs/>
          <w:sz w:val="23"/>
          <w:szCs w:val="23"/>
        </w:rPr>
        <w:t>[Rysunek - Znak ostrzegawczy „niebezpieczny zakręt w prawo”. Obok niego rysunek znaku „Dwa niebezpieczne zakręty – pierwszy w prawo”.]</w:t>
      </w:r>
    </w:p>
    <w:p w14:paraId="1EED61FD" w14:textId="77777777" w:rsidR="00DD5841" w:rsidRDefault="00DD5841" w:rsidP="00DD5841">
      <w:pPr>
        <w:spacing w:after="0" w:line="360" w:lineRule="auto"/>
        <w:ind w:left="-76"/>
        <w:rPr>
          <w:rFonts w:ascii="Arial" w:hAnsi="Arial" w:cs="Arial"/>
          <w:bCs/>
          <w:sz w:val="23"/>
          <w:szCs w:val="23"/>
        </w:rPr>
      </w:pPr>
    </w:p>
    <w:p w14:paraId="6299FDE0" w14:textId="13D4E122" w:rsidR="00DD5841" w:rsidRDefault="00DD5841" w:rsidP="00DD5841">
      <w:pPr>
        <w:pStyle w:val="Akapitzlist"/>
        <w:spacing w:line="360" w:lineRule="auto"/>
        <w:ind w:left="0"/>
        <w:jc w:val="both"/>
        <w:rPr>
          <w:rFonts w:ascii="Arial" w:hAnsi="Arial" w:cs="Arial"/>
          <w:sz w:val="23"/>
          <w:szCs w:val="23"/>
        </w:rPr>
      </w:pPr>
      <w:r w:rsidRPr="00DD5841">
        <w:rPr>
          <w:rFonts w:ascii="Arial" w:hAnsi="Arial" w:cs="Arial"/>
          <w:sz w:val="23"/>
          <w:szCs w:val="23"/>
        </w:rPr>
        <w:t xml:space="preserve">Przepisy dopuszczają jednak wyprzedzanie na dojeździe do wierzchołka wzniesienia, jak również </w:t>
      </w:r>
      <w:r w:rsidRPr="00DD5841">
        <w:rPr>
          <w:rFonts w:ascii="Arial" w:hAnsi="Arial" w:cs="Arial"/>
          <w:sz w:val="23"/>
          <w:szCs w:val="23"/>
        </w:rPr>
        <w:br/>
        <w:t xml:space="preserve">na zakrętach oznaczonych znakami ostrzegawczymi na wszystkich drogach jednokierunkowych, </w:t>
      </w:r>
      <w:r w:rsidRPr="00DD5841">
        <w:rPr>
          <w:rFonts w:ascii="Arial" w:hAnsi="Arial" w:cs="Arial"/>
          <w:sz w:val="23"/>
          <w:szCs w:val="23"/>
        </w:rPr>
        <w:br/>
        <w:t xml:space="preserve">co obrazują poniższe przykłady. </w:t>
      </w:r>
    </w:p>
    <w:p w14:paraId="66F6ECD6" w14:textId="02BFD138" w:rsidR="00330D0F" w:rsidRDefault="00DD5841" w:rsidP="00B70298">
      <w:pPr>
        <w:pStyle w:val="Akapitzlist"/>
        <w:spacing w:line="360" w:lineRule="auto"/>
        <w:ind w:left="0"/>
        <w:jc w:val="both"/>
        <w:rPr>
          <w:rFonts w:ascii="Arial" w:hAnsi="Arial" w:cs="Arial"/>
          <w:sz w:val="23"/>
          <w:szCs w:val="23"/>
        </w:rPr>
      </w:pPr>
      <w:r>
        <w:rPr>
          <w:rFonts w:ascii="Arial" w:hAnsi="Arial" w:cs="Arial"/>
          <w:sz w:val="23"/>
          <w:szCs w:val="23"/>
        </w:rPr>
        <w:lastRenderedPageBreak/>
        <w:t xml:space="preserve">[po lewej </w:t>
      </w:r>
      <w:r w:rsidR="00B70298">
        <w:rPr>
          <w:rFonts w:ascii="Arial" w:hAnsi="Arial" w:cs="Arial"/>
          <w:sz w:val="23"/>
          <w:szCs w:val="23"/>
        </w:rPr>
        <w:t>rysunek – wyprzedzanie pojazdu przez inny pojazd na drodze jednokierunkowej z niewyznaczonymi pasami ruchu, na zakręcie oznaczonym znakiem ostrzegawczym. po prawej rysunek – wyprzedzanie pojazdu przez inny pojazd na drodze jednokierunkowej z wyznaczonymi pasami ruchu, na zakręcie oznaczonym znakiem ostrzegawczym.]</w:t>
      </w:r>
    </w:p>
    <w:p w14:paraId="4A4425A6" w14:textId="33653A35" w:rsidR="00B70298" w:rsidRDefault="00B70298" w:rsidP="00B70298">
      <w:pPr>
        <w:spacing w:line="360" w:lineRule="auto"/>
        <w:jc w:val="both"/>
        <w:rPr>
          <w:rFonts w:ascii="Arial" w:hAnsi="Arial" w:cs="Arial"/>
          <w:bCs/>
          <w:sz w:val="23"/>
          <w:szCs w:val="23"/>
        </w:rPr>
      </w:pPr>
      <w:r w:rsidRPr="00B70298">
        <w:rPr>
          <w:rFonts w:ascii="Arial" w:hAnsi="Arial" w:cs="Arial"/>
          <w:bCs/>
          <w:sz w:val="23"/>
          <w:szCs w:val="23"/>
        </w:rPr>
        <w:t xml:space="preserve">Na drogach dwukierunkowych wyprzedzanie na dojeździe do wierzchołka wzniesienia, jak również na zakrętach oznaczonych znakami ostrzegawczymi jest również dozwolone, ale pod warunkiem </w:t>
      </w:r>
      <w:r w:rsidRPr="00B70298">
        <w:rPr>
          <w:rFonts w:ascii="Arial" w:hAnsi="Arial" w:cs="Arial"/>
          <w:bCs/>
          <w:sz w:val="23"/>
          <w:szCs w:val="23"/>
        </w:rPr>
        <w:br/>
        <w:t xml:space="preserve">że pasy ruchu są wyznaczone i kierujący nie wjedzie na część jezdni przeznaczoną do ruchu </w:t>
      </w:r>
      <w:r w:rsidRPr="00B70298">
        <w:rPr>
          <w:rFonts w:ascii="Arial" w:hAnsi="Arial" w:cs="Arial"/>
          <w:bCs/>
          <w:sz w:val="23"/>
          <w:szCs w:val="23"/>
        </w:rPr>
        <w:br/>
        <w:t xml:space="preserve">w przeciwnym kierunku – w miejscu gdzie jest to zabronione znakami na jezdni. </w:t>
      </w:r>
    </w:p>
    <w:p w14:paraId="4345F414" w14:textId="09C79734" w:rsidR="00B70298"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c</w:t>
      </w:r>
      <w:r w:rsidRPr="00AE0223">
        <w:rPr>
          <w:rFonts w:ascii="Arial" w:hAnsi="Arial" w:cs="Arial"/>
          <w:sz w:val="23"/>
          <w:szCs w:val="23"/>
        </w:rPr>
        <w:t xml:space="preserve">hodzi tu o znaki poziome P-3 „linia jednostronnie przekraczalna” </w:t>
      </w:r>
      <w:r>
        <w:rPr>
          <w:rFonts w:ascii="Arial" w:hAnsi="Arial" w:cs="Arial"/>
          <w:sz w:val="23"/>
          <w:szCs w:val="23"/>
        </w:rPr>
        <w:t xml:space="preserve">(rysunek po lewej), której </w:t>
      </w:r>
      <w:r w:rsidRPr="00AE0223">
        <w:rPr>
          <w:rFonts w:ascii="Arial" w:hAnsi="Arial" w:cs="Arial"/>
          <w:sz w:val="23"/>
          <w:szCs w:val="23"/>
        </w:rPr>
        <w:t>nie możemy przejeżdżać od strony linii ciągłej i P-4 „linia podwójna ciągła”</w:t>
      </w:r>
      <w:r>
        <w:rPr>
          <w:rFonts w:ascii="Arial" w:hAnsi="Arial" w:cs="Arial"/>
          <w:sz w:val="23"/>
          <w:szCs w:val="23"/>
        </w:rPr>
        <w:t xml:space="preserve"> (rysunek po prawej), której nie możemy przejeżdżać w żadnym przypadku.</w:t>
      </w:r>
    </w:p>
    <w:p w14:paraId="4900559F" w14:textId="24373723" w:rsidR="00B70298" w:rsidRPr="00AE0223"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[Rysunek po lewej przedstawia znak poziomy – linię jednostronnie przekraczalną. Rysunek po prawej przedstawia linię podwójną ciągłą.]</w:t>
      </w:r>
    </w:p>
    <w:p w14:paraId="13CA12E9" w14:textId="1007BEFB" w:rsidR="00B70298" w:rsidRDefault="00B70298" w:rsidP="00B70298">
      <w:pPr>
        <w:spacing w:line="360" w:lineRule="auto"/>
        <w:jc w:val="both"/>
        <w:rPr>
          <w:rFonts w:ascii="Arial" w:hAnsi="Arial" w:cs="Arial"/>
          <w:sz w:val="23"/>
          <w:szCs w:val="23"/>
        </w:rPr>
      </w:pPr>
      <w:r w:rsidRPr="00AE0223">
        <w:rPr>
          <w:rFonts w:ascii="Arial" w:hAnsi="Arial" w:cs="Arial"/>
          <w:sz w:val="23"/>
          <w:szCs w:val="23"/>
        </w:rPr>
        <w:t>Należy zwrócić uwagę na fakt, iż powyższe znaki na jezdni nie zakazują wyprzedzania. Jeżeli manewr ten odbędzie się prawidłowo, bez konieczności najeżdżania na linię to jest to zgodne z przepisam</w:t>
      </w:r>
      <w:r>
        <w:rPr>
          <w:rFonts w:ascii="Arial" w:hAnsi="Arial" w:cs="Arial"/>
          <w:sz w:val="23"/>
          <w:szCs w:val="23"/>
        </w:rPr>
        <w:t>i. Przykłady takiego wyprzedzania przedstawiono na poniższych rysunkach.</w:t>
      </w:r>
    </w:p>
    <w:p w14:paraId="14366C2B" w14:textId="22F9B707" w:rsidR="00B70298" w:rsidRDefault="00B70298" w:rsidP="00B70298">
      <w:pPr>
        <w:spacing w:line="360" w:lineRule="auto"/>
        <w:jc w:val="both"/>
        <w:rPr>
          <w:rFonts w:ascii="Arial" w:hAnsi="Arial" w:cs="Arial"/>
          <w:sz w:val="23"/>
          <w:szCs w:val="23"/>
        </w:rPr>
      </w:pPr>
      <w:r>
        <w:rPr>
          <w:rFonts w:ascii="Arial" w:hAnsi="Arial" w:cs="Arial"/>
          <w:sz w:val="23"/>
          <w:szCs w:val="23"/>
        </w:rPr>
        <w:t>[</w:t>
      </w:r>
      <w:r w:rsidR="007F75D0">
        <w:rPr>
          <w:rFonts w:ascii="Arial" w:hAnsi="Arial" w:cs="Arial"/>
          <w:sz w:val="23"/>
          <w:szCs w:val="23"/>
        </w:rPr>
        <w:t>Po lewej rysunek – wyprzedzanie na drodze dwukierunkowej, po jednym pasie ruchu dla każdego kierunku, na której obowiązuje linia podwójna ciągła. Wyprzedzanie na zakręcie oznaczonym znakiem ostrzegawczym. Manewr odbywa się bez konieczności najeżdżania na linię.]</w:t>
      </w:r>
    </w:p>
    <w:p w14:paraId="3341226F" w14:textId="6FEAEBAB" w:rsidR="007F75D0" w:rsidRDefault="007F75D0" w:rsidP="007F75D0">
      <w:pPr>
        <w:spacing w:line="360" w:lineRule="auto"/>
        <w:jc w:val="both"/>
        <w:rPr>
          <w:rFonts w:ascii="Arial" w:hAnsi="Arial" w:cs="Arial"/>
          <w:sz w:val="23"/>
          <w:szCs w:val="23"/>
        </w:rPr>
      </w:pPr>
      <w:r>
        <w:rPr>
          <w:rFonts w:ascii="Arial" w:hAnsi="Arial" w:cs="Arial"/>
          <w:sz w:val="23"/>
          <w:szCs w:val="23"/>
        </w:rPr>
        <w:t>[Po prawej rysunek – wyprzedzanie na drodze dwukierunkowej o dwóch pasach ruchu dla każdego kierunku na której obowiązuje linia podwójna ciągła. Wyprzedzanie na zakręcie oznaczonym znakiem ostrzegawczym. Manewr odbywa się bez konieczności najeżdżania na linię ciągłą.]</w:t>
      </w:r>
    </w:p>
    <w:p w14:paraId="6DCBACA1" w14:textId="77777777" w:rsidR="007F75D0" w:rsidRPr="00B70298" w:rsidRDefault="007F75D0" w:rsidP="00B70298">
      <w:pPr>
        <w:spacing w:line="360" w:lineRule="auto"/>
        <w:jc w:val="both"/>
        <w:rPr>
          <w:rFonts w:ascii="Arial" w:hAnsi="Arial" w:cs="Arial"/>
          <w:bCs/>
          <w:sz w:val="23"/>
          <w:szCs w:val="23"/>
        </w:rPr>
      </w:pPr>
    </w:p>
    <w:sectPr w:rsidR="007F75D0" w:rsidRPr="00B70298"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nsid w:val="3DFC2BCF"/>
    <w:multiLevelType w:val="hybridMultilevel"/>
    <w:tmpl w:val="66F0A2E8"/>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904053C"/>
    <w:multiLevelType w:val="hybridMultilevel"/>
    <w:tmpl w:val="DE088122"/>
    <w:lvl w:ilvl="0" w:tplc="04CEB13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0"/>
  </w:num>
  <w:num w:numId="5">
    <w:abstractNumId w:val="9"/>
  </w:num>
  <w:num w:numId="6">
    <w:abstractNumId w:val="11"/>
  </w:num>
  <w:num w:numId="7">
    <w:abstractNumId w:val="5"/>
  </w:num>
  <w:num w:numId="8">
    <w:abstractNumId w:val="12"/>
  </w:num>
  <w:num w:numId="9">
    <w:abstractNumId w:val="10"/>
  </w:num>
  <w:num w:numId="10">
    <w:abstractNumId w:val="6"/>
  </w:num>
  <w:num w:numId="11">
    <w:abstractNumId w:val="3"/>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CC"/>
    <w:rsid w:val="00032F04"/>
    <w:rsid w:val="000C76DD"/>
    <w:rsid w:val="00115BD1"/>
    <w:rsid w:val="001267F9"/>
    <w:rsid w:val="00171F33"/>
    <w:rsid w:val="001872F5"/>
    <w:rsid w:val="001965B2"/>
    <w:rsid w:val="00240E19"/>
    <w:rsid w:val="00330B74"/>
    <w:rsid w:val="00330D0F"/>
    <w:rsid w:val="00332049"/>
    <w:rsid w:val="00343A80"/>
    <w:rsid w:val="003477DC"/>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721D"/>
    <w:rsid w:val="007F75D0"/>
    <w:rsid w:val="0082189D"/>
    <w:rsid w:val="008C3F2A"/>
    <w:rsid w:val="0093255B"/>
    <w:rsid w:val="00954C72"/>
    <w:rsid w:val="00967419"/>
    <w:rsid w:val="00971D04"/>
    <w:rsid w:val="0098170C"/>
    <w:rsid w:val="009A15A4"/>
    <w:rsid w:val="009B5431"/>
    <w:rsid w:val="009E2B4F"/>
    <w:rsid w:val="00A223CC"/>
    <w:rsid w:val="00A40A73"/>
    <w:rsid w:val="00AD00D1"/>
    <w:rsid w:val="00B473F5"/>
    <w:rsid w:val="00B70298"/>
    <w:rsid w:val="00CA288F"/>
    <w:rsid w:val="00CB1098"/>
    <w:rsid w:val="00CF32C8"/>
    <w:rsid w:val="00D5714E"/>
    <w:rsid w:val="00D632AD"/>
    <w:rsid w:val="00D80734"/>
    <w:rsid w:val="00DD5841"/>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3446</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Wojciech</dc:creator>
  <cp:lastModifiedBy>Basiaga Justyna</cp:lastModifiedBy>
  <cp:revision>2</cp:revision>
  <dcterms:created xsi:type="dcterms:W3CDTF">2021-10-22T07:18:00Z</dcterms:created>
  <dcterms:modified xsi:type="dcterms:W3CDTF">2021-10-22T07:18:00Z</dcterms:modified>
</cp:coreProperties>
</file>